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Юридические последствия отказа предоставить свои персональные данные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(или) дать согласие на их обработку</w:t>
      </w:r>
      <w:r>
        <w:rPr>
          <w:b/>
          <w:bCs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pStyle w:val="623"/>
        <w:numPr>
          <w:ilvl w:val="0"/>
          <w:numId w:val="1"/>
        </w:numPr>
        <w:jc w:val="both"/>
      </w:pPr>
      <w:r>
        <w:t xml:space="preserve">В целях осуществления предварительной оценки имущества, которое Пользователь намерен </w:t>
      </w:r>
      <w:r>
        <w:t xml:space="preserve">передать  в</w:t>
      </w:r>
      <w:r>
        <w:t xml:space="preserve"> залог в Ломбард, для связи с пользователем Оператор осуществляет обработку п</w:t>
      </w:r>
      <w:r>
        <w:t xml:space="preserve">ерсональных данных,  введенных Пользователем в форме обратной связи. В случае Вашего отказа предоставить указанные выше персональные данные, Ломбард не сможет связаться с Пользователем по вопросу предварительной оценки и сообщить ее результат пользователю.</w:t>
      </w:r>
      <w:r/>
    </w:p>
    <w:p>
      <w:pPr>
        <w:pStyle w:val="623"/>
        <w:numPr>
          <w:ilvl w:val="0"/>
          <w:numId w:val="1"/>
        </w:numPr>
        <w:jc w:val="both"/>
      </w:pPr>
      <w:r>
        <w:t xml:space="preserve">Ввиду особенностей бизнес- процессов </w:t>
      </w:r>
      <w:r>
        <w:t xml:space="preserve">Ломбарда, часть функций (обеспечение безопасности, юридические услуги) передано на аутсорсинг третьим лицам, которым поручена о</w:t>
      </w:r>
      <w:r>
        <w:t xml:space="preserve">бработка персональных данных, для части функций привлечены третьи лица, которым передаются персональные данные для предоставления клиенту дополнительных сервисов, связанных с оказанием ломбардом услуг. Согласно части 3 статьи 6 Федерального закона от 27.07</w:t>
      </w:r>
      <w:r>
        <w:t xml:space="preserve">.2006 № 152-ФЗ «О персональных данных»,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основе заключаемого с этим лицом договора. В связи с чем</w:t>
      </w:r>
      <w:r>
        <w:t xml:space="preserve">,</w:t>
      </w:r>
      <w:r>
        <w:t xml:space="preserve"> для осуществления</w:t>
      </w:r>
      <w:r>
        <w:t xml:space="preserve"> предварительной оценки,</w:t>
      </w:r>
      <w:r>
        <w:t xml:space="preserve"> </w:t>
      </w:r>
      <w:r>
        <w:t xml:space="preserve">Пользователь предоставляет согласие на обработку своих персональных данных третьим лицам. В случае Вашего отказа </w:t>
      </w:r>
      <w:r>
        <w:t xml:space="preserve">предоставить  согласие</w:t>
      </w:r>
      <w:r>
        <w:t xml:space="preserve"> на обработку персональных данных, Ломбард не сможет надлежащим образом оказать Вам весь спектр услуг и предоставить все виды сервисов, связанных с предоставлением Ломбардом услуг по предоставлению займа под залог движимого имущества.</w:t>
      </w:r>
      <w:r/>
    </w:p>
    <w:p>
      <w:pPr>
        <w:pStyle w:val="623"/>
        <w:numPr>
          <w:ilvl w:val="0"/>
          <w:numId w:val="1"/>
        </w:numPr>
        <w:jc w:val="both"/>
      </w:pPr>
      <w:r>
        <w:t xml:space="preserve">Используя </w:t>
      </w:r>
      <w:r>
        <w:t xml:space="preserve">Сайт,  Пользователь</w:t>
      </w:r>
      <w:r>
        <w:t xml:space="preserve"> подтверждает, что им внимательно и в полном об</w:t>
      </w:r>
      <w:r>
        <w:t xml:space="preserve">ъё</w:t>
      </w:r>
      <w:r>
        <w:t xml:space="preserve">ме</w:t>
      </w:r>
      <w:r>
        <w:t xml:space="preserve"> </w:t>
      </w:r>
      <w:r>
        <w:t xml:space="preserve">прочитаны и поняты условия использования пользовательских данных и файлов «</w:t>
      </w:r>
      <w:r>
        <w:rPr>
          <w:lang w:val="en-US"/>
        </w:rPr>
        <w:t xml:space="preserve">cookie</w:t>
      </w:r>
      <w:r>
        <w:t xml:space="preserve">», и дает свое согласие  на использование </w:t>
      </w:r>
      <w:r>
        <w:rPr>
          <w:lang w:val="en-US"/>
        </w:rPr>
        <w:t xml:space="preserve">cookie</w:t>
      </w:r>
      <w:r>
        <w:t xml:space="preserve">- файлов и выражает согласие с условиями использования пользовательских данных и файлов «</w:t>
      </w:r>
      <w:r>
        <w:rPr>
          <w:lang w:val="en-US"/>
        </w:rPr>
        <w:t xml:space="preserve">cookie</w:t>
      </w:r>
      <w:r>
        <w:t xml:space="preserve">»</w:t>
      </w:r>
      <w:r>
        <w:t xml:space="preserve"> в соответствии с информацией, размещенной на сайте. Пользователь может отказаться от использования или заблокировать все или определенные пользовательские данные и файлы </w:t>
      </w:r>
      <w:r>
        <w:rPr>
          <w:lang w:val="en-US"/>
        </w:rPr>
        <w:t xml:space="preserve">cookie</w:t>
      </w:r>
      <w:r>
        <w:t xml:space="preserve">»</w:t>
      </w:r>
      <w:r>
        <w:t xml:space="preserve"> в своем браузере, </w:t>
      </w:r>
      <w:r>
        <w:t xml:space="preserve">однако ,</w:t>
      </w:r>
      <w:r>
        <w:t xml:space="preserve"> в таком случае . работа отдельных элементов сайта может быть нарушена. В случае отказа от обработки персональных данных Пользователь </w:t>
      </w:r>
      <w:r>
        <w:t xml:space="preserve">информируется  о</w:t>
      </w:r>
      <w:r>
        <w:t xml:space="preserve"> необходимости прекратить использование портала или о необходимости отключить файлы</w:t>
      </w:r>
      <w:r>
        <w:t xml:space="preserve"> </w:t>
      </w:r>
      <w:r>
        <w:rPr>
          <w:lang w:val="en-US"/>
        </w:rPr>
        <w:t xml:space="preserve">cookie</w:t>
      </w:r>
      <w:r>
        <w:t xml:space="preserve">»</w:t>
      </w:r>
      <w:r>
        <w:t xml:space="preserve"> в настройках браузера.</w:t>
      </w:r>
      <w:r/>
    </w:p>
    <w:p>
      <w:pPr>
        <w:pStyle w:val="623"/>
        <w:numPr>
          <w:ilvl w:val="0"/>
          <w:numId w:val="1"/>
        </w:numPr>
        <w:jc w:val="both"/>
      </w:pPr>
      <w:r>
        <w:t xml:space="preserve">Если Вы не хотите получать рекламную рассылку, Вы вправе отказаться от получения </w:t>
      </w:r>
      <w:r>
        <w:rPr>
          <w:lang w:val="en-US"/>
        </w:rPr>
        <w:t xml:space="preserve">sms</w:t>
      </w:r>
      <w:r>
        <w:t xml:space="preserve">-</w:t>
      </w:r>
      <w:r>
        <w:t xml:space="preserve"> сообщений, направив соответствующее заявление</w:t>
      </w:r>
      <w:r>
        <w:t xml:space="preserve"> </w:t>
      </w:r>
      <w:r>
        <w:t xml:space="preserve">(образец заявления имеется на с</w:t>
      </w:r>
      <w:r>
        <w:t xml:space="preserve">а</w:t>
      </w:r>
      <w:r>
        <w:t xml:space="preserve">йте </w:t>
      </w:r>
      <w:r>
        <w:t xml:space="preserve"> </w:t>
      </w:r>
      <w:hyperlink r:id="rId9" w:tooltip="http://www.lombardlarec.ru" w:history="1">
        <w:r>
          <w:rPr>
            <w:rStyle w:val="624"/>
            <w:lang w:val="en-US"/>
          </w:rPr>
          <w:t xml:space="preserve">www</w:t>
        </w:r>
        <w:r>
          <w:rPr>
            <w:rStyle w:val="624"/>
          </w:rPr>
          <w:t xml:space="preserve">.</w:t>
        </w:r>
        <w:r>
          <w:rPr>
            <w:rStyle w:val="624"/>
            <w:lang w:val="en-US"/>
          </w:rPr>
          <w:t xml:space="preserve">lombardlarec</w:t>
        </w:r>
        <w:r>
          <w:rPr>
            <w:rStyle w:val="624"/>
          </w:rPr>
          <w:t xml:space="preserve">.</w:t>
        </w:r>
        <w:r>
          <w:rPr>
            <w:rStyle w:val="624"/>
            <w:lang w:val="en-US"/>
          </w:rPr>
          <w:t xml:space="preserve">ru</w:t>
        </w:r>
      </w:hyperlink>
      <w:r>
        <w:t xml:space="preserve">  .  </w:t>
      </w:r>
      <w:r>
        <w:t xml:space="preserve">Заявление в письменном виде Вам необходимо направить почтой на юридический адрес ООО «Ломбард Ларец», указанный Согласии, либо вручить сотруднику Ломбарда в любом из офисов сети ООО «Ломбард Ларец».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character" w:styleId="624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2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lombardlare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Veremeev</dc:creator>
  <cp:keywords/>
  <dc:description/>
  <cp:lastModifiedBy>Михаил Кукарин</cp:lastModifiedBy>
  <cp:revision>3</cp:revision>
  <dcterms:created xsi:type="dcterms:W3CDTF">2024-10-24T08:49:00Z</dcterms:created>
  <dcterms:modified xsi:type="dcterms:W3CDTF">2024-10-25T04:49:04Z</dcterms:modified>
</cp:coreProperties>
</file>